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>REGULAMIN REKRUTACJI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DO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PRZEDSZKOLA  MIEJSKIEGO NR 2 W IMIELINIE 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NA ROK SZKOLNY 2025/2026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Podstawa prawna:</w:t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Ustawa Prawo Oświatowe ( Dz. U. z 2023 r. poz. 900 z późn. zm.)</w:t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Rozporządzenie Ministra Edukacji Narodowej z 18 listopada 2022 r. w sprawie przeprowadzenia postępowania rekrutacyjnego oraz postępowania uzupełniającego do publicznych przedszkoli, szkół, placówek i centrów ( Dz. U. z 2022 r. poz.2431, z późn. zm.)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§ 1</w:t>
      </w:r>
    </w:p>
    <w:p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[ Przebieg rekrutacji]</w:t>
      </w:r>
    </w:p>
    <w:p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Postępowanie rekrutacyjne przeprowadza się na rok szkolny  2025/2026  na wolne miejsca w przedszkolu.  </w:t>
      </w:r>
    </w:p>
    <w:p>
      <w:pPr>
        <w:pStyle w:val="NoSpacing"/>
        <w:spacing w:lineRule="auto" w:line="276"/>
        <w:ind w:hanging="0"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Dyrektor przedszkola podaje do publicznej wiadomości Ogłoszenie o  rozpoczęciu rekrutacji w formie pisemnej, poprzez wywieszenie go na tablicy informacyjnej przedszkola oraz na stronie internetowej przedszkola.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Ogłoszenie zawiera:</w:t>
      </w:r>
    </w:p>
    <w:p>
      <w:pPr>
        <w:pStyle w:val="NoSpacing"/>
        <w:numPr>
          <w:ilvl w:val="1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Harmonogram rekrutacji </w:t>
      </w:r>
    </w:p>
    <w:p>
      <w:pPr>
        <w:pStyle w:val="NoSpacing"/>
        <w:numPr>
          <w:ilvl w:val="1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Kryteria rekrutacji oraz dokumenty potwierdzające ich spełnienie</w:t>
      </w:r>
    </w:p>
    <w:p>
      <w:pPr>
        <w:pStyle w:val="NoSpacing"/>
        <w:spacing w:lineRule="auto" w:line="276"/>
        <w:ind w:hanging="0"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Przyjmowanie wniosków o przyjęcie dziecka do przedszkola  odbywa się zgodnie z harmonogramem ( załącznik nr 1). </w:t>
      </w:r>
    </w:p>
    <w:p>
      <w:pPr>
        <w:pStyle w:val="NoSpacing"/>
        <w:spacing w:lineRule="auto" w:line="276"/>
        <w:ind w:hanging="0"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Wnioski podlegają ewidencji  w rejestrze naboru. 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Rodzice dzieci uczęszczających do przedszkola w terminie 7 dni przed rozpoczęciem rekrutacji składają  deklarację o kontynuowaniu wychowania przedszkolnego w roku szkolnym 2025/2026 (załącznik nr 3).</w:t>
      </w:r>
    </w:p>
    <w:p>
      <w:pPr>
        <w:pStyle w:val="NoSpacing"/>
        <w:spacing w:lineRule="auto" w:line="276"/>
        <w:ind w:hanging="0"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spacing w:lineRule="auto" w:line="276"/>
        <w:ind w:hanging="0"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Zapisu dzieci starających się o przyjęcie do przedszkola dokonuje się poprzez wypełnienie i złożenie „Wniosku o przyjęcie dziecka do Przedszkola Miejskiego nr 2 ul. Św. Brata Alberta 53 b w Imielinie na rok szkolny 2025/2026” ( załącznik nr 2)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Dopuszcza się możliwość zapisania dziecka do przedszkola w ciągu roku szkolnego w przypadku wolnego miejsca.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Kandydaci zamieszkali poza obszarem danej gminy mogą być przyjęci do przedszkola, jeżeli przedszkole dysponuje wolnymi miejscami.</w:t>
      </w:r>
    </w:p>
    <w:p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§ 2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[Komisja Rekrutacyjna]  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Postępowanie rekrutacyjne do przedszkola prowadzi komisja rekrutacyjna</w:t>
        <w:br/>
        <w:t>powołana przez dyrektora w oparciu o harmonogram postępowania</w:t>
        <w:br/>
        <w:t>rekrutacyjnego.</w:t>
      </w:r>
      <w:r>
        <w:rPr>
          <w:rFonts w:cs="Times New Roman" w:ascii="Times New Roman" w:hAnsi="Times New Roman"/>
          <w:i/>
          <w:sz w:val="26"/>
          <w:szCs w:val="26"/>
        </w:rPr>
        <w:t>(załącznik nr 1)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W skład komisji wchodzi  5 osób – pracowników przedszkola w tym minimum 3 nauczycieli, których obowiązuje zachowanie tajemnicy danych osobowych.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Dyrektor wyznacza przewodniczącego komisji rekrutacyjnej.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Zadania Komisji Rekrutacyjnej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ustalenie wyników postępowania rekrutacyjnego i podanie do publicznej wiadomości listy kandydatów zakwalifikowanych i kandydatów  niezakwalifikowanych.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ustalenie i podanie do publicznej wiadomości listy kandydatów przyjętych </w:t>
        <w:br/>
        <w:t>i kandydatów nieprzyjętych.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sporządzenie protokołu postępowania rekrutacyjnego.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przygotowanie uzasadnienia przyczyny odmowy przyjęcia kandydata w przypadku złożenia przez rodzica wniosku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Uprawnienia Komisji Rekrutacyjnej </w:t>
      </w:r>
    </w:p>
    <w:p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Przewodniczący komisji rekrutacyjnej może żądać dokumentów potwierdzających okoliczności zawarte w oświadczeniach, w terminie wyznaczonym przez przewodniczącego, lub może zwrócić się do burmistrza  właściwego ze względu na miejsce zamieszkania kandydata o potwierdzenie tych okoliczności.   Burmistrz potwierdza te okoliczności w terminie 14 dni.</w:t>
      </w:r>
    </w:p>
    <w:p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Członkowie komisji mają prawo wglądu do przedstawionych dokumentów wraz ze sporządzeniem adnotacji na oświadczeniu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Procedura odwoławcza: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W terminie 3 dni od dnia podania do publicznej wiadomości listy kandydatów przyjętych i kandydatów nieprzyjętych, rodzic kandydata może wystąpić do komisji rekrutacyjnej z wnioskiem o sporządzenie uzasadnienia odmowy przyjęcia kandydata do przedszkola.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Komisja rekrutacyjna sporządza uzasadnienie w terminie 3 dni od dnia złożenia wniosku.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Uzasadnienie zawiera przyczyny odmowy przyjęcia, w tym najniższą liczbę punktów, która uprawniała do przyjęcia, oraz liczbę punktów, którą kandydat uzyskał w postępowaniu rekrutacyjnym. 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Dyrektor rozpatruje odwołanie od rozstrzygnięcia Komisji Rekrutacyjnej w terminie 3 dni od dnia otrzymania odwołania. W uzasadnieniu podaje przyczynę nie przyjęcia oraz liczbę punktów, którą kandydat uzyskał.</w:t>
      </w:r>
    </w:p>
    <w:p>
      <w:pPr>
        <w:pStyle w:val="Normal"/>
        <w:ind w:hanging="0"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§ 3</w:t>
      </w:r>
    </w:p>
    <w:p>
      <w:pPr>
        <w:pStyle w:val="Normal"/>
        <w:ind w:hanging="0"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[kryteria rekrutacji do przedszkola]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1.Na pierwszym etapie postępowania rekrutacyjnego są brane pod uwagę</w:t>
        <w:br/>
        <w:t xml:space="preserve"> kryteria wynikające z ustawy prawo oświatowe.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</w:rPr>
      </w:pPr>
      <w:r>
        <w:rPr/>
        <w:object w:dxaOrig="8960" w:dyaOrig="256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8.2pt;height:145.8pt;mso-wrap-distance-right:0pt" filled="f" o:ole="">
            <v:imagedata r:id="rId3" o:title=""/>
          </v:shape>
          <o:OLEObject Type="Embed" ProgID="Excel.Sheet.12" ShapeID="ole_rId2" DrawAspect="Content" ObjectID="_499256432" r:id="rId2"/>
        </w:object>
      </w:r>
    </w:p>
    <w:p>
      <w:pPr>
        <w:pStyle w:val="ListParagraph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Na drugim etapie postępowania rekrutacyjnego są brane pod uwagę kryteria określone w Uchwale Nr XXVII/177/2017 Rady Miasta Imielin z dnia 28 lutego 2017 r. w sprawie określenia kryteriów drugiego etapu postępowania rekrutacyjnego do przedszkola publicznego prowadzonego przez Miasto Imielin.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/>
        <w:object w:dxaOrig="8820" w:dyaOrig="589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443.4pt;height:294.6pt;mso-wrap-distance-right:0pt" filled="f" o:ole="">
            <v:imagedata r:id="rId5" o:title=""/>
          </v:shape>
          <o:OLEObject Type="Embed" ProgID="Excel.Sheet.12" ShapeID="ole_rId4" DrawAspect="Content" ObjectID="_1467353490" r:id="rId4"/>
        </w:object>
      </w:r>
    </w:p>
    <w:p>
      <w:pPr>
        <w:pStyle w:val="Normal"/>
        <w:ind w:hanging="0"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§ 4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1.W celu zapewnienia dziecku podczas pobytu w przedszkolu odpowiedniej </w:t>
        <w:br/>
        <w:t xml:space="preserve">opieki, odżywiania oraz metod opiekuńczo-wychowawczych, rodzic dziecka </w:t>
        <w:br/>
        <w:t xml:space="preserve">przekazuje wychowawcy przedszkola uznane za istotne dane o stanie zdrowia, </w:t>
        <w:br/>
        <w:t>stosownej diecie i rozwoju psychofizycznym dziecka.</w:t>
      </w:r>
    </w:p>
    <w:p>
      <w:pPr>
        <w:pStyle w:val="Normal"/>
        <w:ind w:hanging="0"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§ 5</w:t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Wykaz załączników do Regulaminu Rekrutacji: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TERMINARZ POSTĘPOWANIA REKRUTACYJNEGO (załącznik nr 1)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WNIOSEK O PRZYJĘCIE  DZIECKA DO PRZEDSZKOLA( załącznik nr 2 )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DEKLARACJA  O KONTYNUOWANIU WYCHOWANIA PRZEDSZKOLNEGO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( załącznik nr 3)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ind w:hanging="0" w:left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3586886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3586886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0095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</w:rPr>
  </w:style>
  <w:style w:type="paragraph" w:styleId="Heading1" w:customStyle="1">
    <w:name w:val="Heading 1"/>
    <w:basedOn w:val="Normal"/>
    <w:next w:val="Normal"/>
    <w:link w:val="Nagwek1Znak"/>
    <w:uiPriority w:val="99"/>
    <w:qFormat/>
    <w:rsid w:val="00934b82"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 w:customStyle="1">
    <w:name w:val="Heading 2"/>
    <w:basedOn w:val="Normal"/>
    <w:next w:val="Normal"/>
    <w:link w:val="Nagwek2Znak"/>
    <w:uiPriority w:val="99"/>
    <w:qFormat/>
    <w:locked/>
    <w:rsid w:val="00972a6d"/>
    <w:pPr>
      <w:keepNext w:val="true"/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locked/>
    <w:rsid w:val="00934b82"/>
    <w:rPr>
      <w:rFonts w:ascii="Cambria" w:hAnsi="Cambria" w:cs="Cambria"/>
      <w:b/>
      <w:bCs/>
      <w:color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9"/>
    <w:qFormat/>
    <w:locked/>
    <w:rsid w:val="00972a6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StopkaZnak" w:customStyle="1">
    <w:name w:val="Stopka Znak"/>
    <w:basedOn w:val="DefaultParagraphFont"/>
    <w:uiPriority w:val="99"/>
    <w:qFormat/>
    <w:rsid w:val="00d169a2"/>
    <w:rPr>
      <w:rFonts w:cs="Calibri"/>
      <w:sz w:val="22"/>
      <w:szCs w:val="22"/>
      <w:lang w:eastAsia="en-US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52710"/>
    <w:pPr>
      <w:spacing w:before="0" w:after="140"/>
    </w:pPr>
    <w:rPr/>
  </w:style>
  <w:style w:type="paragraph" w:styleId="List">
    <w:name w:val="List"/>
    <w:basedOn w:val="BodyText"/>
    <w:rsid w:val="00152710"/>
    <w:pPr/>
    <w:rPr>
      <w:rFonts w:cs="Arial"/>
    </w:rPr>
  </w:style>
  <w:style w:type="paragraph" w:styleId="Caption" w:customStyle="1">
    <w:name w:val="Caption"/>
    <w:basedOn w:val="Normal"/>
    <w:qFormat/>
    <w:rsid w:val="001527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52710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1527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99"/>
    <w:qFormat/>
    <w:rsid w:val="002e5c4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99"/>
    <w:qFormat/>
    <w:rsid w:val="00cb63a8"/>
    <w:pPr>
      <w:ind w:hanging="0" w:left="720"/>
    </w:pPr>
    <w:rPr/>
  </w:style>
  <w:style w:type="paragraph" w:styleId="Footer">
    <w:name w:val="Footer"/>
    <w:basedOn w:val="Normal"/>
    <w:link w:val="StopkaZnak"/>
    <w:uiPriority w:val="99"/>
    <w:unhideWhenUsed/>
    <w:rsid w:val="00d169a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12b8a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Application>LibreOffice/24.2.5.2$Windows_X86_64 LibreOffice_project/bffef4ea93e59bebbeaf7f431bb02b1a39ee8a59</Application>
  <AppVersion>15.0000</AppVersion>
  <Pages>5</Pages>
  <Words>641</Words>
  <Characters>4205</Characters>
  <CharactersWithSpaces>4815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2014-02-28T07:31:00Z</dcterms:created>
  <dc:creator>Mamusia</dc:creator>
  <dc:description/>
  <dc:language>pl-PL</dc:language>
  <cp:lastModifiedBy/>
  <cp:lastPrinted>2025-01-02T13:03:47Z</cp:lastPrinted>
  <dcterms:modified xsi:type="dcterms:W3CDTF">2025-01-14T09:18:11Z</dcterms:modified>
  <cp:revision>56</cp:revision>
  <dc:subject/>
  <dc:title>                                                                                                        Imielin, 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